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37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418"/>
        <w:gridCol w:w="1843"/>
        <w:gridCol w:w="991"/>
        <w:gridCol w:w="1349"/>
      </w:tblGrid>
      <w:tr w:rsidR="00ED0460" w14:paraId="695A6403" w14:textId="77777777" w:rsidTr="00ED0460">
        <w:tc>
          <w:tcPr>
            <w:tcW w:w="2003" w:type="dxa"/>
          </w:tcPr>
          <w:p w14:paraId="35E467BE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ED0460" w:rsidRDefault="00ED0460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ED0460" w:rsidRDefault="00ED0460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ED0460" w:rsidRPr="005F07C1" w:rsidRDefault="00ED0460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0BD72F2E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ED0460" w:rsidRDefault="00ED0460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ED0460" w:rsidRPr="005F07C1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ED0460" w:rsidRPr="001943AE" w:rsidRDefault="00ED046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hair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ED0460" w:rsidRPr="001943AE" w:rsidRDefault="00ED0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ED0460" w:rsidRDefault="00ED0460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60E3D992" w14:textId="77777777" w:rsidR="00ED0460" w:rsidRDefault="00ED0460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ED0460" w:rsidRPr="001943AE" w:rsidRDefault="00ED0460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3B2AC2C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ED0460" w:rsidRPr="001943AE" w:rsidRDefault="00ED0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418" w:type="dxa"/>
          </w:tcPr>
          <w:p w14:paraId="52251906" w14:textId="7338771E" w:rsidR="00ED0460" w:rsidRPr="001943AE" w:rsidRDefault="00ED0460" w:rsidP="00ED0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422F5E55" w14:textId="77777777" w:rsidR="00ED0460" w:rsidRDefault="00ED0460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ED0460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4EB0EEA6" w14:textId="77777777" w:rsidR="00ED0460" w:rsidRPr="001943AE" w:rsidRDefault="00ED0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1" w:type="dxa"/>
          </w:tcPr>
          <w:p w14:paraId="74C030D1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ED0460" w:rsidRPr="001943AE" w:rsidRDefault="00ED0460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D0460" w14:paraId="01F3507F" w14:textId="77777777" w:rsidTr="00ED0460">
        <w:tc>
          <w:tcPr>
            <w:tcW w:w="2003" w:type="dxa"/>
          </w:tcPr>
          <w:p w14:paraId="4BBBC60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421E1E80" w14:textId="77777777" w:rsidTr="00ED0460">
        <w:tc>
          <w:tcPr>
            <w:tcW w:w="2003" w:type="dxa"/>
          </w:tcPr>
          <w:p w14:paraId="6E63DBCC" w14:textId="14694C84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07F40747" w14:textId="7EA0B5F5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C7D1C9" w14:textId="74596F75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0E2A9486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ED0460" w:rsidRPr="001943AE" w:rsidRDefault="00ED0460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041972D6" w:rsidR="00ED0460" w:rsidRPr="001943AE" w:rsidRDefault="00ED0460" w:rsidP="00C44BF0">
            <w:pPr>
              <w:rPr>
                <w:i/>
                <w:sz w:val="20"/>
                <w:szCs w:val="20"/>
              </w:rPr>
            </w:pPr>
          </w:p>
        </w:tc>
      </w:tr>
      <w:tr w:rsidR="00ED0460" w14:paraId="633283D6" w14:textId="77777777" w:rsidTr="00ED0460">
        <w:tc>
          <w:tcPr>
            <w:tcW w:w="2003" w:type="dxa"/>
          </w:tcPr>
          <w:p w14:paraId="1884E726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11DFBFB9" w14:textId="77777777" w:rsidTr="00ED0460">
        <w:tc>
          <w:tcPr>
            <w:tcW w:w="2003" w:type="dxa"/>
          </w:tcPr>
          <w:p w14:paraId="23F88CA0" w14:textId="2FDBE489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Williams</w:t>
            </w:r>
          </w:p>
        </w:tc>
        <w:tc>
          <w:tcPr>
            <w:tcW w:w="1441" w:type="dxa"/>
          </w:tcPr>
          <w:p w14:paraId="11378E79" w14:textId="461844A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B618237" w14:textId="2C0F3FA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06CD2BAF" w14:textId="6009698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81198CB" w14:textId="6421DF3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9766D7F" w14:textId="1A3D599F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3EA3D7A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CEFE50A" w14:textId="0A2F78E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4A329736" w14:textId="63BFA4F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58C21BE1" w14:textId="77777777" w:rsidTr="00ED0460">
        <w:tc>
          <w:tcPr>
            <w:tcW w:w="2003" w:type="dxa"/>
          </w:tcPr>
          <w:p w14:paraId="4FCACC29" w14:textId="305C67F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 Clay</w:t>
            </w:r>
          </w:p>
        </w:tc>
        <w:tc>
          <w:tcPr>
            <w:tcW w:w="1441" w:type="dxa"/>
          </w:tcPr>
          <w:p w14:paraId="32072453" w14:textId="5675425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57095F6A" w14:textId="2AD2A86E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1D9E487E" w14:textId="6E943AB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C4FBB3A" w14:textId="479E0FA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07B3915" w14:textId="4CD55973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2FD5792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27A198BB" w14:textId="22E71ED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D6CFA0F" w14:textId="0957EE81" w:rsidR="00ED0460" w:rsidRPr="006530A0" w:rsidRDefault="00ED0460" w:rsidP="00ED0460">
            <w:r>
              <w:t xml:space="preserve">        -</w:t>
            </w:r>
          </w:p>
        </w:tc>
      </w:tr>
      <w:tr w:rsidR="00ED0460" w14:paraId="4197FDCC" w14:textId="77777777" w:rsidTr="00ED0460">
        <w:tc>
          <w:tcPr>
            <w:tcW w:w="2003" w:type="dxa"/>
          </w:tcPr>
          <w:p w14:paraId="29B463BA" w14:textId="017D9AA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Jones</w:t>
            </w:r>
          </w:p>
        </w:tc>
        <w:tc>
          <w:tcPr>
            <w:tcW w:w="1441" w:type="dxa"/>
          </w:tcPr>
          <w:p w14:paraId="08629A02" w14:textId="4ABA3B49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9BB047C" w14:textId="6581420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6A7E702" w14:textId="2ACFC11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2560907" w14:textId="7F2F7D6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B343D30" w14:textId="7749BD9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62FBF05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58AA1503" w14:textId="763F744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FF4E8E9" w14:textId="7B5D60C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578E98C1" w14:textId="77777777" w:rsidTr="00ED0460">
        <w:tc>
          <w:tcPr>
            <w:tcW w:w="2003" w:type="dxa"/>
          </w:tcPr>
          <w:p w14:paraId="7EF05C10" w14:textId="41031C58" w:rsidR="00ED0460" w:rsidRPr="006530A0" w:rsidRDefault="00ED0460" w:rsidP="0082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Cllr D Meyer</w:t>
            </w:r>
          </w:p>
        </w:tc>
        <w:tc>
          <w:tcPr>
            <w:tcW w:w="1441" w:type="dxa"/>
          </w:tcPr>
          <w:p w14:paraId="6608D3A9" w14:textId="64967A1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BACF25A" w14:textId="7BD64D6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4DA5F7B" w14:textId="6765013F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88DC408" w14:textId="28EDC600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FE3EA05" w14:textId="3A26ABBE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8976426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05E64033" w14:textId="62E9F49F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6D39A57D" w14:textId="445A6A7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209690B8" w14:textId="77777777" w:rsidTr="00ED0460">
        <w:tc>
          <w:tcPr>
            <w:tcW w:w="2003" w:type="dxa"/>
          </w:tcPr>
          <w:p w14:paraId="14871722" w14:textId="7DB54AE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W Forster</w:t>
            </w:r>
          </w:p>
        </w:tc>
        <w:tc>
          <w:tcPr>
            <w:tcW w:w="1441" w:type="dxa"/>
          </w:tcPr>
          <w:p w14:paraId="1D8F1FDD" w14:textId="180C5E90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6C610B8" w14:textId="2D947DD3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77C157F" w14:textId="34ABD461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E517AE1" w14:textId="3EFF671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658491F" w14:textId="27623F9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F2DDEF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984CABA" w14:textId="1DD0820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66234F6" w14:textId="6319129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3F603FF6" w14:textId="77777777" w:rsidTr="00ED0460">
        <w:tc>
          <w:tcPr>
            <w:tcW w:w="2003" w:type="dxa"/>
          </w:tcPr>
          <w:p w14:paraId="4B3AA408" w14:textId="532B1C6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RDH Jackson</w:t>
            </w:r>
          </w:p>
        </w:tc>
        <w:tc>
          <w:tcPr>
            <w:tcW w:w="1441" w:type="dxa"/>
          </w:tcPr>
          <w:p w14:paraId="23B3A1CC" w14:textId="37EE2BC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D52CF40" w14:textId="47127B9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CE5904F" w14:textId="2B1CF55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DDDFA2A" w14:textId="10FD43D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B1DB299" w14:textId="683EA33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460793F3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35E92CE4" w14:textId="2BC3A280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4D6BE5EB" w14:textId="0B3DDE7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6FD4BFCA" w14:textId="77777777" w:rsidTr="00ED0460">
        <w:tc>
          <w:tcPr>
            <w:tcW w:w="2003" w:type="dxa"/>
          </w:tcPr>
          <w:p w14:paraId="6A82A72B" w14:textId="7E3CDA83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 Pearce</w:t>
            </w:r>
          </w:p>
        </w:tc>
        <w:tc>
          <w:tcPr>
            <w:tcW w:w="1441" w:type="dxa"/>
          </w:tcPr>
          <w:p w14:paraId="3153FE8E" w14:textId="1AEE161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E595091" w14:textId="3AD174A6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74D9B7" w14:textId="1074E26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4D111E0" w14:textId="6F1EDBB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B46C09" w14:textId="067F5609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5E1441A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211F9A27" w14:textId="4A2882B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546989B5" w14:textId="0F2B331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52B6D559" w14:textId="77777777" w:rsidTr="00ED0460">
        <w:tc>
          <w:tcPr>
            <w:tcW w:w="2003" w:type="dxa"/>
          </w:tcPr>
          <w:p w14:paraId="4FCE9CD2" w14:textId="70CB5CD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Doggett</w:t>
            </w:r>
          </w:p>
        </w:tc>
        <w:tc>
          <w:tcPr>
            <w:tcW w:w="1441" w:type="dxa"/>
          </w:tcPr>
          <w:p w14:paraId="4463089E" w14:textId="57C6B261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64E778E" w14:textId="7CB606EE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B4D5A7A" w14:textId="6E34D48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194D6A2" w14:textId="7BCAAA8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FC0C76" w14:textId="1D35EBB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38A09BF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88DC658" w14:textId="048BBCA1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1FF1AE0" w14:textId="7FD02FE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044419E6" w14:textId="77777777" w:rsidTr="00ED0460">
        <w:tc>
          <w:tcPr>
            <w:tcW w:w="2003" w:type="dxa"/>
          </w:tcPr>
          <w:p w14:paraId="4B23863B" w14:textId="0ECAAC05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K Logan</w:t>
            </w:r>
          </w:p>
        </w:tc>
        <w:tc>
          <w:tcPr>
            <w:tcW w:w="1441" w:type="dxa"/>
          </w:tcPr>
          <w:p w14:paraId="2CE1698A" w14:textId="4463C49A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5E9AA062" w14:textId="427A2CE0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6D07B3DA" w14:textId="64185A8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B8BB3BF" w14:textId="1556B083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2493EDD" w14:textId="543E456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3F9863D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1C8372D2" w14:textId="469FBBBC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9D8911E" w14:textId="78F1F296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499F70F5" w14:textId="77777777" w:rsidTr="00ED0460">
        <w:tc>
          <w:tcPr>
            <w:tcW w:w="2003" w:type="dxa"/>
          </w:tcPr>
          <w:p w14:paraId="43A2328B" w14:textId="6D85B840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P Silk</w:t>
            </w:r>
          </w:p>
        </w:tc>
        <w:tc>
          <w:tcPr>
            <w:tcW w:w="1441" w:type="dxa"/>
          </w:tcPr>
          <w:p w14:paraId="4079DBDB" w14:textId="2DC989C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DF446D7" w14:textId="27B7F216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F4E5742" w14:textId="56CEF874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B765ECF" w14:textId="5D1E5866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42AD3A" w14:textId="5024337F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17D87378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769235D8" w14:textId="65D27E62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62289315" w14:textId="574773DB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460" w14:paraId="5A53831C" w14:textId="77777777" w:rsidTr="00ED0460">
        <w:tc>
          <w:tcPr>
            <w:tcW w:w="2003" w:type="dxa"/>
          </w:tcPr>
          <w:p w14:paraId="04BD492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376D7A0D" w14:textId="77777777" w:rsidTr="00ED0460">
        <w:tc>
          <w:tcPr>
            <w:tcW w:w="2003" w:type="dxa"/>
          </w:tcPr>
          <w:p w14:paraId="50D9BCC9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625108C9" w14:textId="77777777" w:rsidTr="00ED0460">
        <w:tc>
          <w:tcPr>
            <w:tcW w:w="2003" w:type="dxa"/>
          </w:tcPr>
          <w:p w14:paraId="7DF01AF6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259AB216" w14:textId="77777777" w:rsidTr="00ED0460">
        <w:tc>
          <w:tcPr>
            <w:tcW w:w="2003" w:type="dxa"/>
          </w:tcPr>
          <w:p w14:paraId="59CAE8B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43E52F78" w14:textId="77777777" w:rsidTr="00ED0460">
        <w:tc>
          <w:tcPr>
            <w:tcW w:w="2003" w:type="dxa"/>
          </w:tcPr>
          <w:p w14:paraId="3AAEC47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24C835E4" w14:textId="77777777" w:rsidTr="00ED0460">
        <w:tc>
          <w:tcPr>
            <w:tcW w:w="2003" w:type="dxa"/>
          </w:tcPr>
          <w:p w14:paraId="4A5AEB6E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16FBFD0E" w14:textId="77777777" w:rsidTr="00ED0460">
        <w:tc>
          <w:tcPr>
            <w:tcW w:w="2003" w:type="dxa"/>
          </w:tcPr>
          <w:p w14:paraId="2FC8245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6FCDD1B0" w14:textId="77777777" w:rsidTr="00ED0460">
        <w:tc>
          <w:tcPr>
            <w:tcW w:w="2003" w:type="dxa"/>
          </w:tcPr>
          <w:p w14:paraId="5C27CC57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ED0460" w:rsidRPr="006530A0" w:rsidRDefault="00ED0460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D0460" w14:paraId="03108041" w14:textId="77777777" w:rsidTr="00ED0460">
        <w:tc>
          <w:tcPr>
            <w:tcW w:w="2003" w:type="dxa"/>
          </w:tcPr>
          <w:p w14:paraId="45F23769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</w:tr>
      <w:tr w:rsidR="00ED0460" w14:paraId="5C963BA0" w14:textId="77777777" w:rsidTr="00ED0460">
        <w:tc>
          <w:tcPr>
            <w:tcW w:w="2003" w:type="dxa"/>
          </w:tcPr>
          <w:p w14:paraId="2B14DDD6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</w:p>
        </w:tc>
      </w:tr>
      <w:tr w:rsidR="00ED0460" w14:paraId="633779B2" w14:textId="77777777" w:rsidTr="00ED0460">
        <w:tc>
          <w:tcPr>
            <w:tcW w:w="2003" w:type="dxa"/>
          </w:tcPr>
          <w:p w14:paraId="0A7A442B" w14:textId="77777777" w:rsidR="00ED0460" w:rsidRPr="00DD44DC" w:rsidRDefault="00ED0460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6B3474DE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583" w:type="dxa"/>
          </w:tcPr>
          <w:p w14:paraId="00F31A10" w14:textId="56746075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766" w:type="dxa"/>
          </w:tcPr>
          <w:p w14:paraId="093B85AC" w14:textId="49A5536D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843" w:type="dxa"/>
          </w:tcPr>
          <w:p w14:paraId="4B83D141" w14:textId="667E5E27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418" w:type="dxa"/>
          </w:tcPr>
          <w:p w14:paraId="598480F3" w14:textId="20BBB58D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843" w:type="dxa"/>
          </w:tcPr>
          <w:p w14:paraId="4B53C1B8" w14:textId="77777777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5911260E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185</w:t>
            </w:r>
          </w:p>
        </w:tc>
        <w:tc>
          <w:tcPr>
            <w:tcW w:w="1349" w:type="dxa"/>
          </w:tcPr>
          <w:p w14:paraId="71F871ED" w14:textId="66BE160A" w:rsidR="00ED0460" w:rsidRDefault="00ED046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185</w:t>
            </w:r>
          </w:p>
        </w:tc>
      </w:tr>
    </w:tbl>
    <w:p w14:paraId="62449161" w14:textId="04C8A35F" w:rsidR="001D754E" w:rsidRDefault="0035035F"/>
    <w:sectPr w:rsidR="001D754E" w:rsidSect="005F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CD15" w14:textId="77777777" w:rsidR="00AC0EC2" w:rsidRDefault="00AC0EC2" w:rsidP="007E64DC">
      <w:r>
        <w:separator/>
      </w:r>
    </w:p>
  </w:endnote>
  <w:endnote w:type="continuationSeparator" w:id="0">
    <w:p w14:paraId="3A6CF33C" w14:textId="77777777" w:rsidR="00AC0EC2" w:rsidRDefault="00AC0EC2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3F81" w14:textId="77777777" w:rsidR="00ED0460" w:rsidRDefault="00ED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673" w14:textId="77777777" w:rsidR="00ED0460" w:rsidRDefault="00ED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A501" w14:textId="77777777" w:rsidR="00AC0EC2" w:rsidRDefault="00AC0EC2" w:rsidP="007E64DC">
      <w:r>
        <w:separator/>
      </w:r>
    </w:p>
  </w:footnote>
  <w:footnote w:type="continuationSeparator" w:id="0">
    <w:p w14:paraId="28D52DC2" w14:textId="77777777" w:rsidR="00AC0EC2" w:rsidRDefault="00AC0EC2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BD07" w14:textId="77777777" w:rsidR="00ED0460" w:rsidRDefault="00ED0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75720C0E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 w:rsidR="00ED0460">
      <w:rPr>
        <w:b/>
        <w:u w:val="single"/>
      </w:rPr>
      <w:t xml:space="preserve"> CWMDU &amp; DISTRICT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 xml:space="preserve">financial year April </w:t>
    </w:r>
    <w:r w:rsidR="007E64DC">
      <w:rPr>
        <w:b/>
        <w:u w:val="single"/>
      </w:rPr>
      <w:t>202</w:t>
    </w:r>
    <w:r w:rsidR="00ED0460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ED0460">
      <w:rPr>
        <w:b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6B51" w14:textId="77777777" w:rsidR="00ED0460" w:rsidRDefault="00ED0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30444"/>
    <w:rsid w:val="002D0DB2"/>
    <w:rsid w:val="00301647"/>
    <w:rsid w:val="004761EC"/>
    <w:rsid w:val="004B09DD"/>
    <w:rsid w:val="005F07C1"/>
    <w:rsid w:val="00734CA1"/>
    <w:rsid w:val="00770324"/>
    <w:rsid w:val="007C698C"/>
    <w:rsid w:val="007E64DC"/>
    <w:rsid w:val="008214BF"/>
    <w:rsid w:val="00956AE6"/>
    <w:rsid w:val="009D35D2"/>
    <w:rsid w:val="00A55188"/>
    <w:rsid w:val="00AC0EC2"/>
    <w:rsid w:val="00C300CA"/>
    <w:rsid w:val="00C44BF0"/>
    <w:rsid w:val="00D206D7"/>
    <w:rsid w:val="00DD2D22"/>
    <w:rsid w:val="00DD44DC"/>
    <w:rsid w:val="00E04FFF"/>
    <w:rsid w:val="00ED0460"/>
    <w:rsid w:val="00F3066E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D0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Bharat Khaneka</cp:lastModifiedBy>
  <cp:revision>2</cp:revision>
  <dcterms:created xsi:type="dcterms:W3CDTF">2023-06-07T14:46:00Z</dcterms:created>
  <dcterms:modified xsi:type="dcterms:W3CDTF">2023-06-07T14:46:00Z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