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692EFA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194CC805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692EFA">
        <w:rPr>
          <w:rFonts w:ascii="Arial Narrow" w:hAnsi="Arial Narrow"/>
          <w:sz w:val="24"/>
          <w:szCs w:val="24"/>
        </w:rPr>
        <w:t>Tretower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692EFA">
        <w:rPr>
          <w:rFonts w:ascii="Arial Narrow" w:hAnsi="Arial Narrow"/>
          <w:sz w:val="24"/>
          <w:szCs w:val="24"/>
        </w:rPr>
        <w:t>2</w:t>
      </w:r>
      <w:r w:rsidR="00692EFA" w:rsidRPr="00692EFA">
        <w:rPr>
          <w:rFonts w:ascii="Arial Narrow" w:hAnsi="Arial Narrow"/>
          <w:sz w:val="24"/>
          <w:szCs w:val="24"/>
          <w:vertAlign w:val="superscript"/>
        </w:rPr>
        <w:t>nd</w:t>
      </w:r>
      <w:r w:rsidR="00692EFA">
        <w:rPr>
          <w:rFonts w:ascii="Arial Narrow" w:hAnsi="Arial Narrow"/>
          <w:sz w:val="24"/>
          <w:szCs w:val="24"/>
        </w:rPr>
        <w:t xml:space="preserve"> Dec</w:t>
      </w:r>
      <w:r w:rsidR="00BF5436">
        <w:rPr>
          <w:rFonts w:ascii="Arial Narrow" w:hAnsi="Arial Narrow"/>
          <w:sz w:val="24"/>
          <w:szCs w:val="24"/>
        </w:rPr>
        <w:t>ember</w:t>
      </w:r>
      <w:r w:rsidR="00FA1050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021 at 1900hrs.</w:t>
      </w:r>
    </w:p>
    <w:p w14:paraId="4F32A84F" w14:textId="77777777" w:rsidR="00FA1050" w:rsidRDefault="00FA1050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3261BA54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692EFA">
        <w:rPr>
          <w:rFonts w:ascii="Arial Narrow" w:hAnsi="Arial Narrow"/>
          <w:sz w:val="24"/>
          <w:szCs w:val="24"/>
        </w:rPr>
        <w:t>30th</w:t>
      </w:r>
      <w:r w:rsidR="00BF5436">
        <w:rPr>
          <w:rFonts w:ascii="Arial Narrow" w:hAnsi="Arial Narrow"/>
          <w:sz w:val="24"/>
          <w:szCs w:val="24"/>
        </w:rPr>
        <w:t xml:space="preserve"> November</w:t>
      </w:r>
      <w:r w:rsidR="00D72BAA">
        <w:rPr>
          <w:rFonts w:ascii="Arial Narrow" w:hAnsi="Arial Narrow"/>
          <w:sz w:val="24"/>
          <w:szCs w:val="24"/>
        </w:rPr>
        <w:t xml:space="preserve"> </w:t>
      </w:r>
      <w:r w:rsidR="00C97D6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02</w:t>
      </w:r>
      <w:r w:rsidR="00C97D65">
        <w:rPr>
          <w:rFonts w:ascii="Arial Narrow" w:hAnsi="Arial Narrow"/>
          <w:sz w:val="24"/>
          <w:szCs w:val="24"/>
        </w:rPr>
        <w:t>1.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6A35F64A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3336638E" w14:textId="4A924B26" w:rsidR="00692EFA" w:rsidRDefault="00692EFA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Vale of Grwyney CC Letter re Retrospective Planning Permission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3F0F9A"/>
    <w:rsid w:val="004016FB"/>
    <w:rsid w:val="00675C06"/>
    <w:rsid w:val="00692EFA"/>
    <w:rsid w:val="006E0099"/>
    <w:rsid w:val="0072687C"/>
    <w:rsid w:val="009001E1"/>
    <w:rsid w:val="00A0493E"/>
    <w:rsid w:val="00AC1AA5"/>
    <w:rsid w:val="00BF5436"/>
    <w:rsid w:val="00C97D65"/>
    <w:rsid w:val="00CE0BD2"/>
    <w:rsid w:val="00D13033"/>
    <w:rsid w:val="00D72BAA"/>
    <w:rsid w:val="00DE0A42"/>
    <w:rsid w:val="00DE22FE"/>
    <w:rsid w:val="00E246E1"/>
    <w:rsid w:val="00E7739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3</cp:revision>
  <cp:lastPrinted>2021-06-23T14:41:00Z</cp:lastPrinted>
  <dcterms:created xsi:type="dcterms:W3CDTF">2021-11-24T12:45:00Z</dcterms:created>
  <dcterms:modified xsi:type="dcterms:W3CDTF">2021-11-24T12:48:00Z</dcterms:modified>
</cp:coreProperties>
</file>